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742"/>
        <w:gridCol w:w="2655"/>
        <w:gridCol w:w="8596"/>
        <w:gridCol w:w="3737"/>
      </w:tblGrid>
      <w:tr w:rsidR="00703408" w:rsidRPr="00703408" w:rsidTr="00D37A11">
        <w:trPr>
          <w:trHeight w:val="423"/>
          <w:jc w:val="center"/>
        </w:trPr>
        <w:tc>
          <w:tcPr>
            <w:tcW w:w="15730" w:type="dxa"/>
            <w:gridSpan w:val="4"/>
            <w:vAlign w:val="center"/>
          </w:tcPr>
          <w:p w:rsidR="00703408" w:rsidRPr="00D37A11" w:rsidRDefault="00703408" w:rsidP="007034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7A11">
              <w:rPr>
                <w:rFonts w:ascii="Times New Roman" w:hAnsi="Times New Roman" w:cs="Times New Roman"/>
                <w:b/>
                <w:sz w:val="28"/>
              </w:rPr>
              <w:t>SİNOP VALİLİĞİ İL PLANLAMA VE KOORDİNASYON MÜDÜRLÜĞÜ KAMU HİZMET STANDARTLARI</w:t>
            </w: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408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655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408">
              <w:rPr>
                <w:rFonts w:ascii="Times New Roman" w:hAnsi="Times New Roman" w:cs="Times New Roman"/>
                <w:b/>
              </w:rPr>
              <w:t>HİMZETİN ADI</w:t>
            </w:r>
          </w:p>
        </w:tc>
        <w:tc>
          <w:tcPr>
            <w:tcW w:w="8596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408">
              <w:rPr>
                <w:rFonts w:ascii="Times New Roman" w:hAnsi="Times New Roman" w:cs="Times New Roman"/>
                <w:b/>
              </w:rPr>
              <w:t>İSTENEN BELGELER</w:t>
            </w:r>
          </w:p>
        </w:tc>
        <w:tc>
          <w:tcPr>
            <w:tcW w:w="3737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408">
              <w:rPr>
                <w:rFonts w:ascii="Times New Roman" w:hAnsi="Times New Roman" w:cs="Times New Roman"/>
                <w:b/>
              </w:rPr>
              <w:t>HİZMETİN TAMAMLANMA SÜRESİ (EN GEÇ)</w:t>
            </w: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Merge w:val="restart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4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5" w:type="dxa"/>
            <w:vMerge w:val="restart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2644 sayılı Tapu Kanunun 36. maddesi kapsamındaki Şirketlerin ve İştiraklerin Taşınmaz Mülkiyeti ve Sınırlı Ayni Hak Edinimine İlişkin Yönetmelik</w:t>
            </w:r>
          </w:p>
        </w:tc>
        <w:tc>
          <w:tcPr>
            <w:tcW w:w="8596" w:type="dxa"/>
            <w:vAlign w:val="center"/>
          </w:tcPr>
          <w:p w:rsidR="00703408" w:rsidRPr="007220D7" w:rsidRDefault="007220D7" w:rsidP="007220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220D7">
              <w:rPr>
                <w:rFonts w:ascii="Times New Roman" w:hAnsi="Times New Roman" w:cs="Times New Roman"/>
              </w:rPr>
              <w:t>Talebin amacını ve taşınmaza ilişkin bilgileri içeren başvuru dilekçesi.</w:t>
            </w:r>
          </w:p>
        </w:tc>
        <w:tc>
          <w:tcPr>
            <w:tcW w:w="3737" w:type="dxa"/>
            <w:vMerge w:val="restart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 Gün</w:t>
            </w: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6" w:type="dxa"/>
            <w:vAlign w:val="center"/>
          </w:tcPr>
          <w:p w:rsidR="00703408" w:rsidRPr="007220D7" w:rsidRDefault="007220D7" w:rsidP="007220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220D7">
              <w:rPr>
                <w:rFonts w:ascii="Times New Roman" w:hAnsi="Times New Roman" w:cs="Times New Roman"/>
              </w:rPr>
              <w:t>Taşınmaza ilişki</w:t>
            </w:r>
            <w:r>
              <w:rPr>
                <w:rFonts w:ascii="Times New Roman" w:hAnsi="Times New Roman" w:cs="Times New Roman"/>
              </w:rPr>
              <w:t>n tapu kayıt bilgileri ve koordinatlı çap örneği.</w:t>
            </w:r>
          </w:p>
        </w:tc>
        <w:tc>
          <w:tcPr>
            <w:tcW w:w="3737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6" w:type="dxa"/>
            <w:vAlign w:val="center"/>
          </w:tcPr>
          <w:p w:rsidR="007220D7" w:rsidRPr="007220D7" w:rsidRDefault="007220D7" w:rsidP="007220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Taşınmaz mülkiyetinin veya taşınmaz üzerinde sınırlı aynî hak tesisinin, şirketin ana sözleşmesinde belirtilen ana faaliyet konularını yürütmek üzere talep edildiğine ve taşınmazın bu amaçla kullanıldığına ilişkin taahhütname ( ek-1) ile taahhütnameyi imzalayan şirket yetkilisine ait imza sirküleri.</w:t>
            </w:r>
          </w:p>
        </w:tc>
        <w:tc>
          <w:tcPr>
            <w:tcW w:w="3737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6" w:type="dxa"/>
            <w:vAlign w:val="center"/>
          </w:tcPr>
          <w:p w:rsidR="00703408" w:rsidRPr="007220D7" w:rsidRDefault="007220D7" w:rsidP="007220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Şirketin taşınmaz tasarrufuna izinli olduğu ve temsilcisine gösterir yetki belgesi.</w:t>
            </w:r>
          </w:p>
        </w:tc>
        <w:tc>
          <w:tcPr>
            <w:tcW w:w="3737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6" w:type="dxa"/>
            <w:vAlign w:val="center"/>
          </w:tcPr>
          <w:p w:rsidR="00703408" w:rsidRPr="007220D7" w:rsidRDefault="007220D7" w:rsidP="007220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220D7">
              <w:rPr>
                <w:rFonts w:ascii="Times New Roman" w:hAnsi="Times New Roman" w:cs="Times New Roman"/>
              </w:rPr>
              <w:t>Şirket hisselerinin borsada işlem görmemesi halinde, yaba</w:t>
            </w:r>
            <w:r>
              <w:rPr>
                <w:rFonts w:ascii="Times New Roman" w:hAnsi="Times New Roman" w:cs="Times New Roman"/>
              </w:rPr>
              <w:t>ncı ortakların isimlerini veya u</w:t>
            </w:r>
            <w:r w:rsidRPr="007220D7">
              <w:rPr>
                <w:rFonts w:ascii="Times New Roman" w:hAnsi="Times New Roman" w:cs="Times New Roman"/>
              </w:rPr>
              <w:t xml:space="preserve">nvanlarını, </w:t>
            </w:r>
            <w:proofErr w:type="spellStart"/>
            <w:r w:rsidRPr="007220D7">
              <w:rPr>
                <w:rFonts w:ascii="Times New Roman" w:hAnsi="Times New Roman" w:cs="Times New Roman"/>
              </w:rPr>
              <w:t>tabiyetlerine</w:t>
            </w:r>
            <w:proofErr w:type="spellEnd"/>
            <w:r w:rsidRPr="007220D7">
              <w:rPr>
                <w:rFonts w:ascii="Times New Roman" w:hAnsi="Times New Roman" w:cs="Times New Roman"/>
              </w:rPr>
              <w:t xml:space="preserve"> ve ortak oranlarını içeren şirket merkezinin kayıtlı bulunduğu ticaret sicil müdürlüğünden son bir ay içinde alınan mevcut durumu gösteren belge.</w:t>
            </w:r>
          </w:p>
        </w:tc>
        <w:tc>
          <w:tcPr>
            <w:tcW w:w="3737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6" w:type="dxa"/>
            <w:vAlign w:val="center"/>
          </w:tcPr>
          <w:p w:rsidR="001B76FC" w:rsidRPr="001B76FC" w:rsidRDefault="007220D7" w:rsidP="001B76F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Şirket hisselerinin borsada işlem görmesi halinde ise, borsada işlem gören hisselerden şirket sermayesinin %10’una veya daha fazlasına sahip yabancı yatırımcılar ile borsada işlem görmeyen hisselere sahip olan yabancı A.Ş.’</w:t>
            </w:r>
            <w:proofErr w:type="spellStart"/>
            <w:r>
              <w:rPr>
                <w:rFonts w:ascii="Times New Roman" w:hAnsi="Times New Roman" w:cs="Times New Roman"/>
              </w:rPr>
              <w:t>nden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isimlerini veya unvanlarını, </w:t>
            </w:r>
            <w:proofErr w:type="spellStart"/>
            <w:r>
              <w:rPr>
                <w:rFonts w:ascii="Times New Roman" w:hAnsi="Times New Roman" w:cs="Times New Roman"/>
              </w:rPr>
              <w:t>tabiyetlerine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ortaklık içeren, Merkez Kayıt Kuruluşu alınan mevcut durumu gösteren belge.</w:t>
            </w:r>
            <w:r w:rsidR="001B76FC">
              <w:rPr>
                <w:rFonts w:ascii="Times New Roman" w:hAnsi="Times New Roman" w:cs="Times New Roman"/>
              </w:rPr>
              <w:t xml:space="preserve"> Başvuru talebinin sadece sınırlı aynî hak edinimine ilişkin olması durumunda birinci fıkranın (b) ve (d)/(e) bendindeki belgeler istenmez.</w:t>
            </w:r>
          </w:p>
        </w:tc>
        <w:tc>
          <w:tcPr>
            <w:tcW w:w="3737" w:type="dxa"/>
            <w:vMerge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408" w:rsidRPr="00703408" w:rsidTr="00D37A11">
        <w:trPr>
          <w:jc w:val="center"/>
        </w:trPr>
        <w:tc>
          <w:tcPr>
            <w:tcW w:w="742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4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55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Valilik Kitaplık ve Dokümantasyon Hizmetleri</w:t>
            </w:r>
          </w:p>
        </w:tc>
        <w:tc>
          <w:tcPr>
            <w:tcW w:w="8596" w:type="dxa"/>
            <w:vAlign w:val="center"/>
          </w:tcPr>
          <w:p w:rsidR="00703408" w:rsidRPr="00703408" w:rsidRDefault="00703408" w:rsidP="0070340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3408">
              <w:rPr>
                <w:rFonts w:ascii="Times New Roman" w:hAnsi="Times New Roman" w:cs="Times New Roman"/>
              </w:rPr>
              <w:t>Ödünç Doküman Formu</w:t>
            </w:r>
          </w:p>
        </w:tc>
        <w:tc>
          <w:tcPr>
            <w:tcW w:w="3737" w:type="dxa"/>
            <w:vAlign w:val="center"/>
          </w:tcPr>
          <w:p w:rsidR="00703408" w:rsidRPr="00703408" w:rsidRDefault="00703408" w:rsidP="007034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ilâ 2 dakika</w:t>
            </w:r>
          </w:p>
        </w:tc>
      </w:tr>
    </w:tbl>
    <w:p w:rsidR="00703408" w:rsidRDefault="001B76FC" w:rsidP="00D37A11">
      <w:pPr>
        <w:ind w:firstLine="708"/>
        <w:jc w:val="both"/>
        <w:rPr>
          <w:rFonts w:ascii="Times New Roman" w:hAnsi="Times New Roman" w:cs="Times New Roman"/>
        </w:rPr>
      </w:pPr>
      <w:r w:rsidRPr="001B76FC">
        <w:rPr>
          <w:rFonts w:ascii="Times New Roman" w:hAnsi="Times New Roman" w:cs="Times New Roman"/>
        </w:rPr>
        <w:t>Başvuru esna</w:t>
      </w:r>
      <w:r>
        <w:rPr>
          <w:rFonts w:ascii="Times New Roman" w:hAnsi="Times New Roman" w:cs="Times New Roman"/>
        </w:rPr>
        <w:t xml:space="preserve">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>
        <w:rPr>
          <w:rFonts w:ascii="Times New Roman" w:hAnsi="Times New Roman" w:cs="Times New Roman"/>
        </w:rPr>
        <w:t>yada</w:t>
      </w:r>
      <w:proofErr w:type="gramEnd"/>
      <w:r>
        <w:rPr>
          <w:rFonts w:ascii="Times New Roman" w:hAnsi="Times New Roman" w:cs="Times New Roman"/>
        </w:rPr>
        <w:t xml:space="preserve"> ikinci müracaat yerine başvurunuz. </w:t>
      </w:r>
    </w:p>
    <w:p w:rsidR="001B76FC" w:rsidRPr="001B76FC" w:rsidRDefault="00637CE4" w:rsidP="001B76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8pt;margin-top:19.4pt;width:434.3pt;height:152.5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" stroked="f">
            <v:textbox style="mso-next-textbox:#_x0000_s1027;mso-fit-shape-to-text:t">
              <w:txbxContent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 xml:space="preserve">İLK MÜRACAAT YERİ </w:t>
                  </w:r>
                </w:p>
                <w:p w:rsidR="00637CE4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ADI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ab/>
                    <w:t>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SOYADI</w:t>
                  </w:r>
                  <w:r w:rsidR="00530C6F"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UNVANI: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İL PLANLAMA VE KOORDİNASYON MÜDÜRÜ 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ADRES: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SİNOP VALİLİĞİ 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</w:rPr>
                    <w:t>İL PLANLAMA VE KOORDİNASYON MÜDÜRLÜĞÜ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TELEFON 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(0368) 261 77 52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FAX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ab/>
                    <w:t xml:space="preserve"> 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(0368) 261 77 52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B76FC">
                    <w:rPr>
                      <w:rFonts w:ascii="Times New Roman" w:hAnsi="Times New Roman" w:cs="Times New Roman"/>
                      <w:b/>
                    </w:rPr>
                    <w:t>e</w:t>
                  </w:r>
                  <w:proofErr w:type="gramEnd"/>
                  <w:r w:rsidRPr="001B76FC">
                    <w:rPr>
                      <w:rFonts w:ascii="Times New Roman" w:hAnsi="Times New Roman" w:cs="Times New Roman"/>
                      <w:b/>
                    </w:rPr>
                    <w:t>-posta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ab/>
                    <w:t xml:space="preserve"> 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37CE4" w:rsidRPr="00637CE4">
                    <w:rPr>
                      <w:rFonts w:ascii="Times New Roman" w:hAnsi="Times New Roman" w:cs="Times New Roman"/>
                    </w:rPr>
                    <w:t>planlama@si</w:t>
                  </w:r>
                  <w:bookmarkStart w:id="0" w:name="_GoBack"/>
                  <w:bookmarkEnd w:id="0"/>
                  <w:r w:rsidR="00637CE4" w:rsidRPr="00637CE4">
                    <w:rPr>
                      <w:rFonts w:ascii="Times New Roman" w:hAnsi="Times New Roman" w:cs="Times New Roman"/>
                    </w:rPr>
                    <w:t>nop.gov.tr</w:t>
                  </w:r>
                </w:p>
                <w:p w:rsidR="001B76FC" w:rsidRDefault="001B76FC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Metin Kutusu 2" o:spid="_x0000_s1026" type="#_x0000_t202" style="position:absolute;left:0;text-align:left;margin-left:479.25pt;margin-top:22.4pt;width:280.5pt;height:138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" stroked="f">
            <v:textbox style="mso-next-textbox:#Metin Kutusu 2;mso-fit-shape-to-text:t">
              <w:txbxContent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İKİNCİ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 xml:space="preserve"> MÜRACAAT YERİ 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ADI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ab/>
                    <w:t>:</w:t>
                  </w:r>
                  <w:r w:rsidR="00637CE4">
                    <w:rPr>
                      <w:rFonts w:ascii="Times New Roman" w:hAnsi="Times New Roman" w:cs="Times New Roman"/>
                    </w:rPr>
                    <w:t>ABDULLAH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SOYADI</w:t>
                  </w:r>
                  <w:r w:rsidRPr="001B76FC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37CE4">
                    <w:rPr>
                      <w:rFonts w:ascii="Times New Roman" w:hAnsi="Times New Roman" w:cs="Times New Roman"/>
                    </w:rPr>
                    <w:t>ŞAHİN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B76FC">
                    <w:rPr>
                      <w:rFonts w:ascii="Times New Roman" w:hAnsi="Times New Roman" w:cs="Times New Roman"/>
                      <w:b/>
                    </w:rPr>
                    <w:t>UNVANI:</w:t>
                  </w:r>
                  <w:r>
                    <w:rPr>
                      <w:rFonts w:ascii="Times New Roman" w:hAnsi="Times New Roman" w:cs="Times New Roman"/>
                    </w:rPr>
                    <w:t>VALİ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YARDIMCISI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ADRES: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SİNOP VALİLİĞİ 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TELEFON 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(0368) 261 </w:t>
                  </w:r>
                  <w:r w:rsidR="00D37A11">
                    <w:rPr>
                      <w:rFonts w:ascii="Times New Roman" w:hAnsi="Times New Roman" w:cs="Times New Roman"/>
                    </w:rPr>
                    <w:t>15 01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B76FC">
                    <w:rPr>
                      <w:rFonts w:ascii="Times New Roman" w:hAnsi="Times New Roman" w:cs="Times New Roman"/>
                      <w:b/>
                    </w:rPr>
                    <w:t>FAX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ab/>
                    <w:t>:</w:t>
                  </w:r>
                  <w:r w:rsidRPr="001B76FC">
                    <w:rPr>
                      <w:rFonts w:ascii="Times New Roman" w:hAnsi="Times New Roman" w:cs="Times New Roman"/>
                    </w:rPr>
                    <w:t xml:space="preserve"> (0368) 261 </w:t>
                  </w:r>
                  <w:r w:rsidR="00D37A11">
                    <w:rPr>
                      <w:rFonts w:ascii="Times New Roman" w:hAnsi="Times New Roman" w:cs="Times New Roman"/>
                    </w:rPr>
                    <w:t>15 01</w:t>
                  </w:r>
                </w:p>
                <w:p w:rsidR="001B76FC" w:rsidRPr="001B76FC" w:rsidRDefault="001B76FC" w:rsidP="001B76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B76FC">
                    <w:rPr>
                      <w:rFonts w:ascii="Times New Roman" w:hAnsi="Times New Roman" w:cs="Times New Roman"/>
                      <w:b/>
                    </w:rPr>
                    <w:t>e</w:t>
                  </w:r>
                  <w:proofErr w:type="gramEnd"/>
                  <w:r w:rsidRPr="001B76FC">
                    <w:rPr>
                      <w:rFonts w:ascii="Times New Roman" w:hAnsi="Times New Roman" w:cs="Times New Roman"/>
                      <w:b/>
                    </w:rPr>
                    <w:t>-posta</w:t>
                  </w:r>
                  <w:r w:rsidRPr="001B76FC">
                    <w:rPr>
                      <w:rFonts w:ascii="Times New Roman" w:hAnsi="Times New Roman" w:cs="Times New Roman"/>
                      <w:b/>
                    </w:rPr>
                    <w:tab/>
                    <w:t>:</w:t>
                  </w:r>
                  <w:r w:rsidR="00D37A11">
                    <w:rPr>
                      <w:rFonts w:ascii="Times New Roman" w:hAnsi="Times New Roman" w:cs="Times New Roman"/>
                    </w:rPr>
                    <w:t>sinop</w:t>
                  </w:r>
                  <w:r w:rsidRPr="001B76FC">
                    <w:rPr>
                      <w:rFonts w:ascii="Times New Roman" w:hAnsi="Times New Roman" w:cs="Times New Roman"/>
                    </w:rPr>
                    <w:t>@</w:t>
                  </w:r>
                  <w:r w:rsidR="00D37A11">
                    <w:rPr>
                      <w:rFonts w:ascii="Times New Roman" w:hAnsi="Times New Roman" w:cs="Times New Roman"/>
                    </w:rPr>
                    <w:t>icisleri</w:t>
                  </w:r>
                  <w:r w:rsidRPr="001B76FC">
                    <w:rPr>
                      <w:rFonts w:ascii="Times New Roman" w:hAnsi="Times New Roman" w:cs="Times New Roman"/>
                    </w:rPr>
                    <w:t>.</w:t>
                  </w:r>
                  <w:r w:rsidR="00D37A11">
                    <w:rPr>
                      <w:rFonts w:ascii="Times New Roman" w:hAnsi="Times New Roman" w:cs="Times New Roman"/>
                    </w:rPr>
                    <w:t>gov.tr</w:t>
                  </w:r>
                </w:p>
                <w:p w:rsidR="001B76FC" w:rsidRDefault="001B76FC" w:rsidP="001B76FC"/>
              </w:txbxContent>
            </v:textbox>
            <w10:wrap type="square"/>
          </v:shape>
        </w:pict>
      </w:r>
    </w:p>
    <w:sectPr w:rsidR="001B76FC" w:rsidRPr="001B76FC" w:rsidSect="00D37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65CE"/>
    <w:multiLevelType w:val="hybridMultilevel"/>
    <w:tmpl w:val="77C2CE10"/>
    <w:lvl w:ilvl="0" w:tplc="E6A27BF0">
      <w:start w:val="1"/>
      <w:numFmt w:val="decimal"/>
      <w:lvlText w:val="%1-"/>
      <w:lvlJc w:val="left"/>
      <w:pPr>
        <w:ind w:left="68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02" w:hanging="360"/>
      </w:pPr>
    </w:lvl>
    <w:lvl w:ilvl="2" w:tplc="041F001B" w:tentative="1">
      <w:start w:val="1"/>
      <w:numFmt w:val="lowerRoman"/>
      <w:lvlText w:val="%3."/>
      <w:lvlJc w:val="right"/>
      <w:pPr>
        <w:ind w:left="2122" w:hanging="180"/>
      </w:pPr>
    </w:lvl>
    <w:lvl w:ilvl="3" w:tplc="041F000F" w:tentative="1">
      <w:start w:val="1"/>
      <w:numFmt w:val="decimal"/>
      <w:lvlText w:val="%4."/>
      <w:lvlJc w:val="left"/>
      <w:pPr>
        <w:ind w:left="2842" w:hanging="360"/>
      </w:pPr>
    </w:lvl>
    <w:lvl w:ilvl="4" w:tplc="041F0019" w:tentative="1">
      <w:start w:val="1"/>
      <w:numFmt w:val="lowerLetter"/>
      <w:lvlText w:val="%5."/>
      <w:lvlJc w:val="left"/>
      <w:pPr>
        <w:ind w:left="3562" w:hanging="360"/>
      </w:pPr>
    </w:lvl>
    <w:lvl w:ilvl="5" w:tplc="041F001B" w:tentative="1">
      <w:start w:val="1"/>
      <w:numFmt w:val="lowerRoman"/>
      <w:lvlText w:val="%6."/>
      <w:lvlJc w:val="right"/>
      <w:pPr>
        <w:ind w:left="4282" w:hanging="180"/>
      </w:pPr>
    </w:lvl>
    <w:lvl w:ilvl="6" w:tplc="041F000F" w:tentative="1">
      <w:start w:val="1"/>
      <w:numFmt w:val="decimal"/>
      <w:lvlText w:val="%7."/>
      <w:lvlJc w:val="left"/>
      <w:pPr>
        <w:ind w:left="5002" w:hanging="360"/>
      </w:pPr>
    </w:lvl>
    <w:lvl w:ilvl="7" w:tplc="041F0019" w:tentative="1">
      <w:start w:val="1"/>
      <w:numFmt w:val="lowerLetter"/>
      <w:lvlText w:val="%8."/>
      <w:lvlJc w:val="left"/>
      <w:pPr>
        <w:ind w:left="5722" w:hanging="360"/>
      </w:pPr>
    </w:lvl>
    <w:lvl w:ilvl="8" w:tplc="041F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220855F3"/>
    <w:multiLevelType w:val="hybridMultilevel"/>
    <w:tmpl w:val="0C80EC0C"/>
    <w:lvl w:ilvl="0" w:tplc="31143DC8">
      <w:start w:val="1"/>
      <w:numFmt w:val="decimal"/>
      <w:lvlText w:val="%1-"/>
      <w:lvlJc w:val="left"/>
      <w:pPr>
        <w:ind w:left="68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02" w:hanging="360"/>
      </w:pPr>
    </w:lvl>
    <w:lvl w:ilvl="2" w:tplc="041F001B" w:tentative="1">
      <w:start w:val="1"/>
      <w:numFmt w:val="lowerRoman"/>
      <w:lvlText w:val="%3."/>
      <w:lvlJc w:val="right"/>
      <w:pPr>
        <w:ind w:left="2122" w:hanging="180"/>
      </w:pPr>
    </w:lvl>
    <w:lvl w:ilvl="3" w:tplc="041F000F" w:tentative="1">
      <w:start w:val="1"/>
      <w:numFmt w:val="decimal"/>
      <w:lvlText w:val="%4."/>
      <w:lvlJc w:val="left"/>
      <w:pPr>
        <w:ind w:left="2842" w:hanging="360"/>
      </w:pPr>
    </w:lvl>
    <w:lvl w:ilvl="4" w:tplc="041F0019" w:tentative="1">
      <w:start w:val="1"/>
      <w:numFmt w:val="lowerLetter"/>
      <w:lvlText w:val="%5."/>
      <w:lvlJc w:val="left"/>
      <w:pPr>
        <w:ind w:left="3562" w:hanging="360"/>
      </w:pPr>
    </w:lvl>
    <w:lvl w:ilvl="5" w:tplc="041F001B" w:tentative="1">
      <w:start w:val="1"/>
      <w:numFmt w:val="lowerRoman"/>
      <w:lvlText w:val="%6."/>
      <w:lvlJc w:val="right"/>
      <w:pPr>
        <w:ind w:left="4282" w:hanging="180"/>
      </w:pPr>
    </w:lvl>
    <w:lvl w:ilvl="6" w:tplc="041F000F" w:tentative="1">
      <w:start w:val="1"/>
      <w:numFmt w:val="decimal"/>
      <w:lvlText w:val="%7."/>
      <w:lvlJc w:val="left"/>
      <w:pPr>
        <w:ind w:left="5002" w:hanging="360"/>
      </w:pPr>
    </w:lvl>
    <w:lvl w:ilvl="7" w:tplc="041F0019" w:tentative="1">
      <w:start w:val="1"/>
      <w:numFmt w:val="lowerLetter"/>
      <w:lvlText w:val="%8."/>
      <w:lvlJc w:val="left"/>
      <w:pPr>
        <w:ind w:left="5722" w:hanging="360"/>
      </w:pPr>
    </w:lvl>
    <w:lvl w:ilvl="8" w:tplc="041F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25F732A9"/>
    <w:multiLevelType w:val="hybridMultilevel"/>
    <w:tmpl w:val="13E6E54A"/>
    <w:lvl w:ilvl="0" w:tplc="F4505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3408"/>
    <w:rsid w:val="001B76FC"/>
    <w:rsid w:val="00530C6F"/>
    <w:rsid w:val="00637CE4"/>
    <w:rsid w:val="00703408"/>
    <w:rsid w:val="007220D7"/>
    <w:rsid w:val="0081021C"/>
    <w:rsid w:val="00A3355B"/>
    <w:rsid w:val="00B92BCE"/>
    <w:rsid w:val="00D00B1D"/>
    <w:rsid w:val="00D37A11"/>
    <w:rsid w:val="00D5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05727D"/>
  <w15:docId w15:val="{3012E3F9-3305-417F-B33A-282CC21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YILMAZ</dc:creator>
  <cp:lastModifiedBy>Resul KAYA</cp:lastModifiedBy>
  <cp:revision>3</cp:revision>
  <dcterms:created xsi:type="dcterms:W3CDTF">2019-03-13T10:53:00Z</dcterms:created>
  <dcterms:modified xsi:type="dcterms:W3CDTF">2019-12-02T08:42:00Z</dcterms:modified>
</cp:coreProperties>
</file>